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EA" w:rsidRPr="000B7BEA" w:rsidRDefault="000B7BEA">
      <w:pPr>
        <w:rPr>
          <w:rFonts w:asciiTheme="majorHAnsi" w:hAnsiTheme="majorHAnsi"/>
        </w:rPr>
      </w:pPr>
    </w:p>
    <w:p w:rsidR="000B7BEA" w:rsidRPr="000B7BEA" w:rsidRDefault="000B7BEA" w:rsidP="000B7BEA">
      <w:pPr>
        <w:pStyle w:val="Heading1"/>
      </w:pPr>
      <w:proofErr w:type="spellStart"/>
      <w:r w:rsidRPr="000B7BEA">
        <w:t>Wistar</w:t>
      </w:r>
      <w:proofErr w:type="spellEnd"/>
      <w:r w:rsidR="00F22182">
        <w:t xml:space="preserve"> NMD</w:t>
      </w:r>
      <w:r w:rsidRPr="000B7BEA">
        <w:t xml:space="preserve"> Rat Template Set</w:t>
      </w:r>
    </w:p>
    <w:p w:rsidR="00F152AA" w:rsidRPr="000B7BEA" w:rsidRDefault="00F152AA">
      <w:pPr>
        <w:rPr>
          <w:rFonts w:asciiTheme="majorHAnsi" w:hAnsiTheme="majorHAnsi"/>
        </w:rPr>
      </w:pPr>
      <w:r w:rsidRPr="000B7BEA">
        <w:rPr>
          <w:rFonts w:asciiTheme="majorHAnsi" w:hAnsiTheme="majorHAnsi"/>
        </w:rPr>
        <w:t xml:space="preserve">The </w:t>
      </w:r>
      <w:r w:rsidRPr="00F22182">
        <w:rPr>
          <w:rFonts w:asciiTheme="majorHAnsi" w:hAnsiTheme="majorHAnsi"/>
          <w:b/>
        </w:rPr>
        <w:t>NMD rat template</w:t>
      </w:r>
      <w:r w:rsidRPr="000B7BEA">
        <w:rPr>
          <w:rFonts w:asciiTheme="majorHAnsi" w:hAnsiTheme="majorHAnsi"/>
        </w:rPr>
        <w:t xml:space="preserve"> </w:t>
      </w:r>
      <w:r w:rsidRPr="00F22182">
        <w:rPr>
          <w:rFonts w:asciiTheme="majorHAnsi" w:hAnsiTheme="majorHAnsi"/>
          <w:b/>
        </w:rPr>
        <w:t>set</w:t>
      </w:r>
      <w:r w:rsidRPr="000B7BEA">
        <w:rPr>
          <w:rFonts w:asciiTheme="majorHAnsi" w:hAnsiTheme="majorHAnsi"/>
        </w:rPr>
        <w:t xml:space="preserve"> is, to our knowledge, the only set rat atlases and tools that allow for several neuroimaging processing:</w:t>
      </w:r>
    </w:p>
    <w:p w:rsidR="00F152AA" w:rsidRPr="000B7BEA" w:rsidRDefault="00F152AA" w:rsidP="00F152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7BEA">
        <w:rPr>
          <w:rFonts w:asciiTheme="majorHAnsi" w:hAnsiTheme="majorHAnsi"/>
        </w:rPr>
        <w:t>Unbiased normalization to a Minimum Deformation (MD) Space, allowing:</w:t>
      </w:r>
    </w:p>
    <w:p w:rsidR="00F152AA" w:rsidRPr="000B7BEA" w:rsidRDefault="00F152AA" w:rsidP="00F152A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B7BEA">
        <w:rPr>
          <w:rFonts w:asciiTheme="majorHAnsi" w:hAnsiTheme="majorHAnsi"/>
        </w:rPr>
        <w:t>Unbiased voxel-based</w:t>
      </w:r>
    </w:p>
    <w:p w:rsidR="00F152AA" w:rsidRPr="000B7BEA" w:rsidRDefault="00F152AA" w:rsidP="00F152A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B7BEA">
        <w:rPr>
          <w:rFonts w:asciiTheme="majorHAnsi" w:hAnsiTheme="majorHAnsi"/>
        </w:rPr>
        <w:t>Unbiased deformation-based Morphometry</w:t>
      </w:r>
    </w:p>
    <w:p w:rsidR="00F152AA" w:rsidRPr="000B7BEA" w:rsidRDefault="00F152AA" w:rsidP="00F152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7BEA">
        <w:rPr>
          <w:rFonts w:asciiTheme="majorHAnsi" w:hAnsiTheme="majorHAnsi"/>
        </w:rPr>
        <w:t>Labeling individual rats cortices in 96 Region of Interests (ROI), furnishing:</w:t>
      </w:r>
    </w:p>
    <w:p w:rsidR="00F152AA" w:rsidRPr="000B7BEA" w:rsidRDefault="00F152AA" w:rsidP="00F152A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B7BEA">
        <w:rPr>
          <w:rFonts w:asciiTheme="majorHAnsi" w:hAnsiTheme="majorHAnsi"/>
        </w:rPr>
        <w:t>ROI-based morphometry</w:t>
      </w:r>
    </w:p>
    <w:p w:rsidR="00F152AA" w:rsidRPr="000B7BEA" w:rsidRDefault="00F152AA" w:rsidP="00F152A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B7BEA">
        <w:rPr>
          <w:rFonts w:asciiTheme="majorHAnsi" w:hAnsiTheme="majorHAnsi"/>
        </w:rPr>
        <w:t xml:space="preserve">ROI-based fMRI interpretation </w:t>
      </w:r>
    </w:p>
    <w:p w:rsidR="00F152AA" w:rsidRPr="000B7BEA" w:rsidRDefault="00F152AA" w:rsidP="00F152A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B7BEA">
        <w:rPr>
          <w:rFonts w:asciiTheme="majorHAnsi" w:hAnsiTheme="majorHAnsi"/>
        </w:rPr>
        <w:t xml:space="preserve">ROI-based </w:t>
      </w:r>
      <w:proofErr w:type="spellStart"/>
      <w:r w:rsidRPr="000B7BEA">
        <w:rPr>
          <w:rFonts w:asciiTheme="majorHAnsi" w:hAnsiTheme="majorHAnsi"/>
        </w:rPr>
        <w:t>cortico</w:t>
      </w:r>
      <w:proofErr w:type="spellEnd"/>
      <w:r w:rsidRPr="000B7BEA">
        <w:rPr>
          <w:rFonts w:asciiTheme="majorHAnsi" w:hAnsiTheme="majorHAnsi"/>
        </w:rPr>
        <w:t xml:space="preserve">-cortical DTI </w:t>
      </w:r>
      <w:proofErr w:type="spellStart"/>
      <w:r w:rsidRPr="000B7BEA">
        <w:rPr>
          <w:rFonts w:asciiTheme="majorHAnsi" w:hAnsiTheme="majorHAnsi"/>
        </w:rPr>
        <w:t>tractography</w:t>
      </w:r>
      <w:proofErr w:type="spellEnd"/>
    </w:p>
    <w:p w:rsidR="00F152AA" w:rsidRPr="000B7BEA" w:rsidRDefault="00F152AA" w:rsidP="00F152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7BEA">
        <w:rPr>
          <w:rFonts w:asciiTheme="majorHAnsi" w:hAnsiTheme="majorHAnsi"/>
        </w:rPr>
        <w:t xml:space="preserve">Normalization to the </w:t>
      </w:r>
      <w:r w:rsidR="001941B7" w:rsidRPr="000B7BEA">
        <w:rPr>
          <w:rFonts w:asciiTheme="majorHAnsi" w:hAnsiTheme="majorHAnsi"/>
        </w:rPr>
        <w:t xml:space="preserve">stereotaxic </w:t>
      </w:r>
      <w:proofErr w:type="spellStart"/>
      <w:r w:rsidRPr="000B7BEA">
        <w:rPr>
          <w:rFonts w:asciiTheme="majorHAnsi" w:hAnsiTheme="majorHAnsi"/>
        </w:rPr>
        <w:t>Paxinos</w:t>
      </w:r>
      <w:proofErr w:type="spellEnd"/>
      <w:r w:rsidRPr="000B7BEA">
        <w:rPr>
          <w:rFonts w:asciiTheme="majorHAnsi" w:hAnsiTheme="majorHAnsi"/>
        </w:rPr>
        <w:t xml:space="preserve"> &amp; Watson (PW) Space, making possible:</w:t>
      </w:r>
    </w:p>
    <w:p w:rsidR="00F152AA" w:rsidRPr="000B7BEA" w:rsidRDefault="00F152AA" w:rsidP="00F152A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B7BEA">
        <w:rPr>
          <w:rFonts w:asciiTheme="majorHAnsi" w:hAnsiTheme="majorHAnsi"/>
        </w:rPr>
        <w:t xml:space="preserve">Straightforward interpretation of any </w:t>
      </w:r>
      <w:r w:rsidR="001941B7" w:rsidRPr="000B7BEA">
        <w:rPr>
          <w:rFonts w:asciiTheme="majorHAnsi" w:hAnsiTheme="majorHAnsi"/>
        </w:rPr>
        <w:t>analysis</w:t>
      </w:r>
      <w:r w:rsidRPr="000B7BEA">
        <w:rPr>
          <w:rFonts w:asciiTheme="majorHAnsi" w:hAnsiTheme="majorHAnsi"/>
        </w:rPr>
        <w:t xml:space="preserve"> in</w:t>
      </w:r>
      <w:r w:rsidR="001941B7" w:rsidRPr="000B7BEA">
        <w:rPr>
          <w:rFonts w:asciiTheme="majorHAnsi" w:hAnsiTheme="majorHAnsi"/>
        </w:rPr>
        <w:t xml:space="preserve"> </w:t>
      </w:r>
      <w:r w:rsidRPr="000B7BEA">
        <w:rPr>
          <w:rFonts w:asciiTheme="majorHAnsi" w:hAnsiTheme="majorHAnsi"/>
        </w:rPr>
        <w:t>coordinates of the PW space</w:t>
      </w:r>
    </w:p>
    <w:p w:rsidR="001941B7" w:rsidRDefault="001941B7" w:rsidP="001941B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B7BEA">
        <w:rPr>
          <w:rFonts w:asciiTheme="majorHAnsi" w:hAnsiTheme="majorHAnsi"/>
        </w:rPr>
        <w:t>Stereotaxic guidance for surgery and intracranial recordings</w:t>
      </w:r>
    </w:p>
    <w:p w:rsidR="00312870" w:rsidRDefault="004E00FC" w:rsidP="003128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Unbiased </w:t>
      </w:r>
      <w:r w:rsidR="00312870">
        <w:rPr>
          <w:rFonts w:asciiTheme="majorHAnsi" w:hAnsiTheme="majorHAnsi"/>
        </w:rPr>
        <w:t>EEG source imaging and localization</w:t>
      </w:r>
    </w:p>
    <w:p w:rsidR="00312870" w:rsidRDefault="00AE24C3" w:rsidP="0031287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Superficial</w:t>
      </w:r>
      <w:r w:rsidR="00312870">
        <w:rPr>
          <w:rFonts w:asciiTheme="majorHAnsi" w:hAnsiTheme="majorHAnsi"/>
        </w:rPr>
        <w:t xml:space="preserve"> source reconstruction</w:t>
      </w:r>
    </w:p>
    <w:p w:rsidR="00312870" w:rsidRDefault="00312870" w:rsidP="0031287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Volumetric source reconstruction</w:t>
      </w:r>
    </w:p>
    <w:p w:rsidR="00312870" w:rsidRPr="000B7BEA" w:rsidRDefault="00312870" w:rsidP="0031287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Straightforward compatibility with Brainstorm</w:t>
      </w:r>
    </w:p>
    <w:p w:rsidR="001941B7" w:rsidRPr="000B7BEA" w:rsidRDefault="001941B7" w:rsidP="001941B7">
      <w:pPr>
        <w:rPr>
          <w:rFonts w:asciiTheme="majorHAnsi" w:hAnsiTheme="majorHAnsi"/>
        </w:rPr>
      </w:pPr>
      <w:r w:rsidRPr="000B7BEA">
        <w:rPr>
          <w:rFonts w:asciiTheme="majorHAnsi" w:hAnsiTheme="majorHAnsi"/>
        </w:rPr>
        <w:t xml:space="preserve">The </w:t>
      </w:r>
      <w:r w:rsidR="00F22182">
        <w:rPr>
          <w:rFonts w:asciiTheme="majorHAnsi" w:hAnsiTheme="majorHAnsi"/>
        </w:rPr>
        <w:t xml:space="preserve">NMD </w:t>
      </w:r>
      <w:r w:rsidRPr="000B7BEA">
        <w:rPr>
          <w:rFonts w:asciiTheme="majorHAnsi" w:hAnsiTheme="majorHAnsi"/>
        </w:rPr>
        <w:t>Template Set contains the files listed in the following Table:</w:t>
      </w:r>
    </w:p>
    <w:tbl>
      <w:tblPr>
        <w:tblStyle w:val="TableGrid"/>
        <w:tblW w:w="13186" w:type="dxa"/>
        <w:tblLook w:val="04A0" w:firstRow="1" w:lastRow="0" w:firstColumn="1" w:lastColumn="0" w:noHBand="0" w:noVBand="1"/>
      </w:tblPr>
      <w:tblGrid>
        <w:gridCol w:w="2499"/>
        <w:gridCol w:w="5596"/>
        <w:gridCol w:w="5091"/>
      </w:tblGrid>
      <w:tr w:rsidR="00637A9F" w:rsidRPr="00F22182" w:rsidTr="009C47A5">
        <w:tc>
          <w:tcPr>
            <w:tcW w:w="2499" w:type="dxa"/>
          </w:tcPr>
          <w:p w:rsidR="00637A9F" w:rsidRPr="00F22182" w:rsidRDefault="00637A9F" w:rsidP="001941B7">
            <w:pPr>
              <w:rPr>
                <w:rFonts w:asciiTheme="majorHAnsi" w:hAnsiTheme="majorHAnsi"/>
                <w:b/>
              </w:rPr>
            </w:pPr>
            <w:r w:rsidRPr="00F22182">
              <w:rPr>
                <w:rFonts w:asciiTheme="majorHAnsi" w:hAnsiTheme="majorHAnsi"/>
                <w:b/>
              </w:rPr>
              <w:t>File</w:t>
            </w:r>
          </w:p>
        </w:tc>
        <w:tc>
          <w:tcPr>
            <w:tcW w:w="5596" w:type="dxa"/>
          </w:tcPr>
          <w:p w:rsidR="00637A9F" w:rsidRPr="00F22182" w:rsidRDefault="00637A9F" w:rsidP="001941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22182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5091" w:type="dxa"/>
          </w:tcPr>
          <w:p w:rsidR="00637A9F" w:rsidRPr="00F22182" w:rsidRDefault="00637A9F" w:rsidP="001941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Possible Applications</w:t>
            </w:r>
          </w:p>
        </w:tc>
      </w:tr>
      <w:tr w:rsidR="00637A9F" w:rsidRPr="000B7BEA" w:rsidTr="009C47A5">
        <w:tc>
          <w:tcPr>
            <w:tcW w:w="2499" w:type="dxa"/>
          </w:tcPr>
          <w:p w:rsidR="00637A9F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head-nmdrat30.nii</w:t>
            </w:r>
          </w:p>
          <w:p w:rsidR="001C0B79" w:rsidRPr="00F22182" w:rsidRDefault="001C0B79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brain-nmdrat30.nii</w:t>
            </w:r>
          </w:p>
        </w:tc>
        <w:tc>
          <w:tcPr>
            <w:tcW w:w="5596" w:type="dxa"/>
          </w:tcPr>
          <w:p w:rsidR="00637A9F" w:rsidRPr="00F22182" w:rsidRDefault="000B2821" w:rsidP="000E36EB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OLE_LINK34"/>
            <w:bookmarkStart w:id="1" w:name="OLE_LINK35"/>
            <w:bookmarkStart w:id="2" w:name="OLE_LINK19"/>
            <w:bookmarkStart w:id="3" w:name="OLE_LINK20"/>
            <w:bookmarkStart w:id="4" w:name="OLE_LINK21"/>
            <w:r>
              <w:rPr>
                <w:rFonts w:asciiTheme="majorHAnsi" w:hAnsiTheme="majorHAnsi" w:cs="Arial"/>
                <w:sz w:val="20"/>
                <w:szCs w:val="20"/>
              </w:rPr>
              <w:t xml:space="preserve">T2-weigthed </w:t>
            </w:r>
            <w:bookmarkEnd w:id="0"/>
            <w:bookmarkEnd w:id="1"/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="00637A9F" w:rsidRPr="00F22182">
              <w:rPr>
                <w:rFonts w:asciiTheme="majorHAnsi" w:hAnsiTheme="majorHAnsi" w:cs="Arial"/>
                <w:sz w:val="20"/>
                <w:szCs w:val="20"/>
              </w:rPr>
              <w:t>verage head</w:t>
            </w:r>
            <w:r w:rsidR="001C0B79">
              <w:rPr>
                <w:rFonts w:asciiTheme="majorHAnsi" w:hAnsiTheme="majorHAnsi" w:cs="Arial"/>
                <w:sz w:val="20"/>
                <w:szCs w:val="20"/>
              </w:rPr>
              <w:t xml:space="preserve"> and skull-stripped brain</w:t>
            </w:r>
            <w:r w:rsidR="00637A9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bookmarkStart w:id="5" w:name="OLE_LINK1"/>
            <w:bookmarkStart w:id="6" w:name="OLE_LINK2"/>
            <w:bookmarkStart w:id="7" w:name="OLE_LINK3"/>
            <w:bookmarkStart w:id="8" w:name="OLE_LINK4"/>
            <w:bookmarkStart w:id="9" w:name="OLE_LINK5"/>
            <w:bookmarkStart w:id="10" w:name="OLE_LINK6"/>
            <w:bookmarkStart w:id="11" w:name="OLE_LINK7"/>
            <w:r w:rsidR="00637A9F">
              <w:rPr>
                <w:rFonts w:asciiTheme="majorHAnsi" w:hAnsiTheme="majorHAnsi" w:cs="Arial"/>
                <w:sz w:val="20"/>
                <w:szCs w:val="20"/>
              </w:rPr>
              <w:t>in the MD space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091" w:type="dxa"/>
          </w:tcPr>
          <w:p w:rsidR="00637A9F" w:rsidRPr="00F22182" w:rsidRDefault="00637A9F" w:rsidP="000E36EB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bookmarkStart w:id="12" w:name="OLE_LINK16"/>
            <w:bookmarkStart w:id="13" w:name="OLE_LINK17"/>
            <w:bookmarkStart w:id="14" w:name="OLE_LINK18"/>
            <w:bookmarkStart w:id="15" w:name="OLE_LINK22"/>
            <w:bookmarkStart w:id="16" w:name="OLE_LINK23"/>
            <w:bookmarkStart w:id="17" w:name="OLE_LINK24"/>
            <w:r>
              <w:rPr>
                <w:rFonts w:asciiTheme="majorHAnsi" w:hAnsiTheme="majorHAnsi" w:cs="Arial"/>
                <w:sz w:val="20"/>
                <w:szCs w:val="20"/>
              </w:rPr>
              <w:t>Visualization</w:t>
            </w:r>
            <w:bookmarkEnd w:id="12"/>
            <w:bookmarkEnd w:id="13"/>
            <w:bookmarkEnd w:id="14"/>
            <w:r w:rsidR="001C0B79">
              <w:rPr>
                <w:rFonts w:asciiTheme="majorHAnsi" w:hAnsiTheme="majorHAnsi" w:cs="Arial"/>
                <w:sz w:val="20"/>
                <w:szCs w:val="20"/>
              </w:rPr>
              <w:t xml:space="preserve"> and standard </w:t>
            </w:r>
            <w:r w:rsidR="009C47A5">
              <w:rPr>
                <w:rFonts w:asciiTheme="majorHAnsi" w:hAnsiTheme="majorHAnsi" w:cs="Arial"/>
                <w:sz w:val="20"/>
                <w:szCs w:val="20"/>
              </w:rPr>
              <w:t xml:space="preserve">unbiased </w:t>
            </w:r>
            <w:r w:rsidR="001C0B79">
              <w:rPr>
                <w:rFonts w:asciiTheme="majorHAnsi" w:hAnsiTheme="majorHAnsi" w:cs="Arial"/>
                <w:sz w:val="20"/>
                <w:szCs w:val="20"/>
              </w:rPr>
              <w:t>normalization to MD Space</w:t>
            </w:r>
            <w:bookmarkEnd w:id="15"/>
            <w:bookmarkEnd w:id="16"/>
            <w:bookmarkEnd w:id="17"/>
          </w:p>
        </w:tc>
      </w:tr>
      <w:tr w:rsidR="00637A9F" w:rsidRPr="000B7BEA" w:rsidTr="009C47A5">
        <w:tc>
          <w:tcPr>
            <w:tcW w:w="2499" w:type="dxa"/>
          </w:tcPr>
          <w:p w:rsidR="00637A9F" w:rsidRPr="00F22182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mask-nmdrat30.nii</w:t>
            </w:r>
          </w:p>
        </w:tc>
        <w:tc>
          <w:tcPr>
            <w:tcW w:w="5596" w:type="dxa"/>
          </w:tcPr>
          <w:p w:rsidR="00637A9F" w:rsidRPr="00F22182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Binary brain segmentation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in the MD space</w:t>
            </w:r>
          </w:p>
        </w:tc>
        <w:tc>
          <w:tcPr>
            <w:tcW w:w="5091" w:type="dxa"/>
          </w:tcPr>
          <w:p w:rsidR="00637A9F" w:rsidRPr="00F22182" w:rsidRDefault="009C47A5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bookmarkStart w:id="18" w:name="OLE_LINK25"/>
            <w:bookmarkStart w:id="19" w:name="OLE_LINK26"/>
            <w:bookmarkStart w:id="20" w:name="OLE_LINK27"/>
            <w:r>
              <w:rPr>
                <w:rFonts w:asciiTheme="majorHAnsi" w:hAnsiTheme="majorHAnsi" w:cs="Arial"/>
                <w:sz w:val="20"/>
                <w:szCs w:val="20"/>
              </w:rPr>
              <w:t xml:space="preserve">Masking in </w:t>
            </w:r>
            <w:r w:rsidR="00637A9F">
              <w:rPr>
                <w:rFonts w:asciiTheme="majorHAnsi" w:hAnsiTheme="majorHAnsi" w:cs="Arial"/>
                <w:sz w:val="20"/>
                <w:szCs w:val="20"/>
              </w:rPr>
              <w:t>Morphometry, fMRI and DTI analysis and Visualization</w:t>
            </w:r>
            <w:bookmarkEnd w:id="18"/>
            <w:bookmarkEnd w:id="19"/>
            <w:bookmarkEnd w:id="20"/>
          </w:p>
        </w:tc>
      </w:tr>
      <w:tr w:rsidR="00637A9F" w:rsidRPr="000B7BEA" w:rsidTr="009C47A5">
        <w:tc>
          <w:tcPr>
            <w:tcW w:w="2499" w:type="dxa"/>
          </w:tcPr>
          <w:p w:rsidR="00637A9F" w:rsidRPr="00F22182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atlas-nmdrat30.nii</w:t>
            </w:r>
          </w:p>
          <w:p w:rsidR="00637A9F" w:rsidRPr="00F22182" w:rsidRDefault="001C0B79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atlas-nmdrat30.txt</w:t>
            </w:r>
          </w:p>
        </w:tc>
        <w:tc>
          <w:tcPr>
            <w:tcW w:w="5596" w:type="dxa"/>
          </w:tcPr>
          <w:p w:rsidR="00637A9F" w:rsidRPr="00F22182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Segmentation</w:t>
            </w:r>
            <w:r w:rsidR="001C0B79">
              <w:rPr>
                <w:rFonts w:asciiTheme="majorHAnsi" w:hAnsiTheme="majorHAnsi" w:cs="Arial"/>
                <w:sz w:val="20"/>
                <w:szCs w:val="20"/>
              </w:rPr>
              <w:t xml:space="preserve"> and labels</w:t>
            </w:r>
            <w:r w:rsidRPr="00F22182">
              <w:rPr>
                <w:rFonts w:asciiTheme="majorHAnsi" w:hAnsiTheme="majorHAnsi" w:cs="Arial"/>
                <w:sz w:val="20"/>
                <w:szCs w:val="20"/>
              </w:rPr>
              <w:t xml:space="preserve"> of 96 (48 each hemispheres) cortical structures of the </w:t>
            </w:r>
            <w:proofErr w:type="spellStart"/>
            <w:r w:rsidRPr="00F22182">
              <w:rPr>
                <w:rFonts w:asciiTheme="majorHAnsi" w:hAnsiTheme="majorHAnsi" w:cs="Arial"/>
                <w:sz w:val="20"/>
                <w:szCs w:val="20"/>
              </w:rPr>
              <w:t>Paxinos</w:t>
            </w:r>
            <w:proofErr w:type="spellEnd"/>
            <w:r w:rsidRPr="00F22182">
              <w:rPr>
                <w:rFonts w:asciiTheme="majorHAnsi" w:hAnsiTheme="majorHAnsi" w:cs="Arial"/>
                <w:sz w:val="20"/>
                <w:szCs w:val="20"/>
              </w:rPr>
              <w:t xml:space="preserve"> &amp; Watson atlas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in the MD space</w:t>
            </w:r>
          </w:p>
        </w:tc>
        <w:tc>
          <w:tcPr>
            <w:tcW w:w="5091" w:type="dxa"/>
          </w:tcPr>
          <w:p w:rsidR="00637A9F" w:rsidRPr="00F22182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Individual cortical ROI segmentation (labeling) via inverse warping</w:t>
            </w:r>
            <w:r w:rsidR="001C0B79">
              <w:rPr>
                <w:rFonts w:asciiTheme="majorHAnsi" w:hAnsiTheme="majorHAnsi" w:cs="Arial"/>
                <w:sz w:val="20"/>
                <w:szCs w:val="20"/>
              </w:rPr>
              <w:t xml:space="preserve">, useful </w:t>
            </w:r>
          </w:p>
        </w:tc>
      </w:tr>
      <w:tr w:rsidR="00637A9F" w:rsidRPr="000B7BEA" w:rsidTr="009C47A5">
        <w:tc>
          <w:tcPr>
            <w:tcW w:w="2499" w:type="dxa"/>
          </w:tcPr>
          <w:p w:rsidR="00637A9F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lastRenderedPageBreak/>
              <w:t>gray-nmdrat30.nii</w:t>
            </w:r>
          </w:p>
          <w:p w:rsidR="00637A9F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wh</w:t>
            </w:r>
            <w:bookmarkStart w:id="21" w:name="OLE_LINK11"/>
            <w:bookmarkStart w:id="22" w:name="OLE_LINK12"/>
            <w:r w:rsidRPr="00F22182">
              <w:rPr>
                <w:rFonts w:asciiTheme="majorHAnsi" w:hAnsiTheme="majorHAnsi" w:cs="Arial"/>
                <w:sz w:val="20"/>
                <w:szCs w:val="20"/>
              </w:rPr>
              <w:t>ite-nmdrat30.nii</w:t>
            </w:r>
            <w:bookmarkEnd w:id="21"/>
            <w:bookmarkEnd w:id="22"/>
          </w:p>
          <w:p w:rsidR="00637A9F" w:rsidRPr="00F22182" w:rsidRDefault="001C0B79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C0B79">
              <w:rPr>
                <w:rFonts w:asciiTheme="majorHAnsi" w:hAnsiTheme="majorHAnsi" w:cs="Arial"/>
                <w:sz w:val="20"/>
                <w:szCs w:val="20"/>
              </w:rPr>
              <w:t>csf-nmdrat30.nii</w:t>
            </w:r>
          </w:p>
        </w:tc>
        <w:tc>
          <w:tcPr>
            <w:tcW w:w="5596" w:type="dxa"/>
          </w:tcPr>
          <w:p w:rsidR="00637A9F" w:rsidRPr="00F22182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Probabilistic gray matter</w:t>
            </w:r>
            <w:r w:rsidR="001C0B79">
              <w:rPr>
                <w:rFonts w:asciiTheme="majorHAnsi" w:hAnsiTheme="majorHAnsi" w:cs="Arial"/>
                <w:sz w:val="20"/>
                <w:szCs w:val="20"/>
              </w:rPr>
              <w:t>, white matter and cerebrospinal fluid</w:t>
            </w:r>
            <w:r w:rsidRPr="00F22182">
              <w:rPr>
                <w:rFonts w:asciiTheme="majorHAnsi" w:hAnsiTheme="majorHAnsi" w:cs="Arial"/>
                <w:sz w:val="20"/>
                <w:szCs w:val="20"/>
              </w:rPr>
              <w:t xml:space="preserve"> segmentation</w:t>
            </w:r>
            <w:r w:rsidR="001C0B79">
              <w:rPr>
                <w:rFonts w:asciiTheme="majorHAnsi" w:hAnsiTheme="majorHAnsi" w:cs="Arial"/>
                <w:sz w:val="20"/>
                <w:szCs w:val="20"/>
              </w:rPr>
              <w:t>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in </w:t>
            </w:r>
            <w:bookmarkStart w:id="23" w:name="OLE_LINK28"/>
            <w:bookmarkStart w:id="24" w:name="OLE_LINK29"/>
            <w:bookmarkStart w:id="25" w:name="OLE_LINK30"/>
            <w:r>
              <w:rPr>
                <w:rFonts w:asciiTheme="majorHAnsi" w:hAnsiTheme="majorHAnsi" w:cs="Arial"/>
                <w:sz w:val="20"/>
                <w:szCs w:val="20"/>
              </w:rPr>
              <w:t>the MD space</w:t>
            </w:r>
            <w:bookmarkEnd w:id="23"/>
            <w:bookmarkEnd w:id="24"/>
            <w:bookmarkEnd w:id="25"/>
          </w:p>
        </w:tc>
        <w:tc>
          <w:tcPr>
            <w:tcW w:w="5091" w:type="dxa"/>
          </w:tcPr>
          <w:p w:rsidR="00637A9F" w:rsidRPr="00F22182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bookmarkStart w:id="26" w:name="OLE_LINK31"/>
            <w:bookmarkStart w:id="27" w:name="OLE_LINK32"/>
            <w:bookmarkStart w:id="28" w:name="OLE_LINK33"/>
            <w:r>
              <w:rPr>
                <w:rFonts w:asciiTheme="majorHAnsi" w:hAnsiTheme="majorHAnsi" w:cs="Arial"/>
                <w:sz w:val="20"/>
                <w:szCs w:val="20"/>
              </w:rPr>
              <w:t>Morphometry and normalization</w:t>
            </w:r>
            <w:r w:rsidR="009C47A5">
              <w:rPr>
                <w:rFonts w:asciiTheme="majorHAnsi" w:hAnsiTheme="majorHAnsi" w:cs="Arial"/>
                <w:sz w:val="20"/>
                <w:szCs w:val="20"/>
              </w:rPr>
              <w:t xml:space="preserve"> to the MD space</w:t>
            </w:r>
            <w:r>
              <w:rPr>
                <w:rFonts w:asciiTheme="majorHAnsi" w:hAnsiTheme="majorHAnsi" w:cs="Arial"/>
                <w:sz w:val="20"/>
                <w:szCs w:val="20"/>
              </w:rPr>
              <w:t>, e.g. via “unified segmentation</w:t>
            </w:r>
            <w:bookmarkEnd w:id="26"/>
            <w:bookmarkEnd w:id="27"/>
            <w:bookmarkEnd w:id="28"/>
            <w:r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</w:tc>
      </w:tr>
      <w:tr w:rsidR="009C47A5" w:rsidRPr="000B7BEA" w:rsidTr="009C47A5">
        <w:tc>
          <w:tcPr>
            <w:tcW w:w="2499" w:type="dxa"/>
          </w:tcPr>
          <w:p w:rsidR="009C47A5" w:rsidRDefault="009C47A5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head-nmdrat30-P&amp;W.nii</w:t>
            </w:r>
          </w:p>
          <w:p w:rsidR="009C47A5" w:rsidRPr="00F22182" w:rsidRDefault="009C47A5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brain-nmdrat30-P&amp;W.nii</w:t>
            </w:r>
          </w:p>
        </w:tc>
        <w:tc>
          <w:tcPr>
            <w:tcW w:w="5596" w:type="dxa"/>
          </w:tcPr>
          <w:p w:rsidR="009C47A5" w:rsidRPr="00F22182" w:rsidRDefault="000B2821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T2-weigthed a</w:t>
            </w:r>
            <w:r w:rsidR="009C47A5" w:rsidRPr="00F22182">
              <w:rPr>
                <w:rFonts w:asciiTheme="majorHAnsi" w:hAnsiTheme="majorHAnsi" w:cs="Arial"/>
                <w:sz w:val="20"/>
                <w:szCs w:val="20"/>
              </w:rPr>
              <w:t>verage head</w:t>
            </w:r>
            <w:r w:rsidR="009C47A5">
              <w:rPr>
                <w:rFonts w:asciiTheme="majorHAnsi" w:hAnsiTheme="majorHAnsi" w:cs="Arial"/>
                <w:sz w:val="20"/>
                <w:szCs w:val="20"/>
              </w:rPr>
              <w:t xml:space="preserve"> and skull-stripped brain in the PW space</w:t>
            </w:r>
          </w:p>
        </w:tc>
        <w:tc>
          <w:tcPr>
            <w:tcW w:w="5091" w:type="dxa"/>
          </w:tcPr>
          <w:p w:rsidR="009C47A5" w:rsidRDefault="009C47A5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Visualization and standard (biased) normalization to PW Space</w:t>
            </w:r>
          </w:p>
        </w:tc>
      </w:tr>
      <w:tr w:rsidR="00637A9F" w:rsidRPr="000B7BEA" w:rsidTr="009C47A5">
        <w:tc>
          <w:tcPr>
            <w:tcW w:w="2499" w:type="dxa"/>
          </w:tcPr>
          <w:p w:rsidR="00637A9F" w:rsidRPr="00F22182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mask-nmdrat30-P&amp;W.nii</w:t>
            </w:r>
          </w:p>
        </w:tc>
        <w:tc>
          <w:tcPr>
            <w:tcW w:w="5596" w:type="dxa"/>
          </w:tcPr>
          <w:p w:rsidR="00637A9F" w:rsidRPr="00F22182" w:rsidRDefault="00637A9F" w:rsidP="000E36EB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Binary brain segmentation</w:t>
            </w:r>
            <w:bookmarkStart w:id="29" w:name="OLE_LINK8"/>
            <w:bookmarkStart w:id="30" w:name="OLE_LINK9"/>
            <w:bookmarkStart w:id="31" w:name="OLE_LINK10"/>
            <w:bookmarkStart w:id="32" w:name="OLE_LINK13"/>
            <w:bookmarkStart w:id="33" w:name="OLE_LINK14"/>
            <w:bookmarkStart w:id="34" w:name="OLE_LINK15"/>
            <w:r>
              <w:rPr>
                <w:rFonts w:asciiTheme="majorHAnsi" w:hAnsiTheme="majorHAnsi" w:cs="Arial"/>
                <w:sz w:val="20"/>
                <w:szCs w:val="20"/>
              </w:rPr>
              <w:t xml:space="preserve"> in the PW space</w:t>
            </w:r>
            <w:bookmarkEnd w:id="29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5091" w:type="dxa"/>
          </w:tcPr>
          <w:p w:rsidR="00637A9F" w:rsidRPr="00F22182" w:rsidRDefault="009C47A5" w:rsidP="000E36EB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Masking in fMRI and Visualization</w:t>
            </w:r>
          </w:p>
        </w:tc>
      </w:tr>
      <w:tr w:rsidR="00637A9F" w:rsidRPr="000B7BEA" w:rsidTr="009C47A5">
        <w:tc>
          <w:tcPr>
            <w:tcW w:w="2499" w:type="dxa"/>
          </w:tcPr>
          <w:p w:rsidR="00637A9F" w:rsidRPr="00F22182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atlas-nmdrat30-P&amp;W.nii</w:t>
            </w:r>
          </w:p>
        </w:tc>
        <w:tc>
          <w:tcPr>
            <w:tcW w:w="5596" w:type="dxa"/>
          </w:tcPr>
          <w:p w:rsidR="00637A9F" w:rsidRPr="00F22182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 xml:space="preserve">Segmentation of 96 (48 each hemispheres) cortical structures of the </w:t>
            </w:r>
            <w:proofErr w:type="spellStart"/>
            <w:r w:rsidRPr="00F22182">
              <w:rPr>
                <w:rFonts w:asciiTheme="majorHAnsi" w:hAnsiTheme="majorHAnsi" w:cs="Arial"/>
                <w:sz w:val="20"/>
                <w:szCs w:val="20"/>
              </w:rPr>
              <w:t>Paxinos</w:t>
            </w:r>
            <w:proofErr w:type="spellEnd"/>
            <w:r w:rsidRPr="00F22182">
              <w:rPr>
                <w:rFonts w:asciiTheme="majorHAnsi" w:hAnsiTheme="majorHAnsi" w:cs="Arial"/>
                <w:sz w:val="20"/>
                <w:szCs w:val="20"/>
              </w:rPr>
              <w:t xml:space="preserve"> &amp; Watson atlas</w:t>
            </w:r>
            <w:r w:rsidR="009C47A5">
              <w:rPr>
                <w:rFonts w:asciiTheme="majorHAnsi" w:hAnsiTheme="majorHAnsi" w:cs="Arial"/>
                <w:sz w:val="20"/>
                <w:szCs w:val="20"/>
              </w:rPr>
              <w:t xml:space="preserve"> in the PW space</w:t>
            </w:r>
          </w:p>
        </w:tc>
        <w:tc>
          <w:tcPr>
            <w:tcW w:w="5091" w:type="dxa"/>
          </w:tcPr>
          <w:p w:rsidR="00637A9F" w:rsidRPr="00F22182" w:rsidRDefault="009C47A5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ROI-based identification of cortical structures in normalized results, such as fMRI</w:t>
            </w:r>
          </w:p>
        </w:tc>
      </w:tr>
      <w:tr w:rsidR="00637A9F" w:rsidRPr="000B7BEA" w:rsidTr="009C47A5">
        <w:tc>
          <w:tcPr>
            <w:tcW w:w="2499" w:type="dxa"/>
          </w:tcPr>
          <w:p w:rsidR="00637A9F" w:rsidRDefault="00637A9F" w:rsidP="000E36EB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gray-nmdrat30-P&amp;W.nii</w:t>
            </w:r>
          </w:p>
          <w:p w:rsidR="009C47A5" w:rsidRDefault="009C47A5" w:rsidP="000E36EB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white-nmdrat30-P&amp;W.nii</w:t>
            </w:r>
          </w:p>
          <w:p w:rsidR="009C47A5" w:rsidRPr="00F22182" w:rsidRDefault="009C47A5" w:rsidP="000E36EB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csf-nmdrat30-P&amp;W.nii</w:t>
            </w:r>
          </w:p>
        </w:tc>
        <w:tc>
          <w:tcPr>
            <w:tcW w:w="5596" w:type="dxa"/>
          </w:tcPr>
          <w:p w:rsidR="00637A9F" w:rsidRPr="00F22182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Probabilistic gray matter</w:t>
            </w:r>
            <w:r w:rsidR="009C47A5">
              <w:rPr>
                <w:rFonts w:asciiTheme="majorHAnsi" w:hAnsiTheme="majorHAnsi" w:cs="Arial"/>
                <w:sz w:val="20"/>
                <w:szCs w:val="20"/>
              </w:rPr>
              <w:t>, white matter and cerebrospinal fluid</w:t>
            </w:r>
            <w:r w:rsidRPr="00F22182">
              <w:rPr>
                <w:rFonts w:asciiTheme="majorHAnsi" w:hAnsiTheme="majorHAnsi" w:cs="Arial"/>
                <w:sz w:val="20"/>
                <w:szCs w:val="20"/>
              </w:rPr>
              <w:t xml:space="preserve"> segmentation</w:t>
            </w:r>
            <w:r w:rsidR="009C47A5">
              <w:rPr>
                <w:rFonts w:asciiTheme="majorHAnsi" w:hAnsiTheme="majorHAnsi" w:cs="Arial"/>
                <w:sz w:val="20"/>
                <w:szCs w:val="20"/>
              </w:rPr>
              <w:t>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in the PW space</w:t>
            </w:r>
          </w:p>
        </w:tc>
        <w:tc>
          <w:tcPr>
            <w:tcW w:w="5091" w:type="dxa"/>
          </w:tcPr>
          <w:p w:rsidR="00637A9F" w:rsidRPr="00F22182" w:rsidRDefault="009C47A5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Normalization (biased) to the PW space, e.g. via “unified segmentation</w:t>
            </w:r>
          </w:p>
        </w:tc>
      </w:tr>
      <w:tr w:rsidR="00637A9F" w:rsidRPr="000B7BEA" w:rsidTr="009C47A5">
        <w:tc>
          <w:tcPr>
            <w:tcW w:w="2499" w:type="dxa"/>
          </w:tcPr>
          <w:p w:rsidR="00637A9F" w:rsidRPr="00F22182" w:rsidRDefault="00637A9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2182">
              <w:rPr>
                <w:rFonts w:asciiTheme="majorHAnsi" w:hAnsiTheme="majorHAnsi" w:cs="Arial"/>
                <w:sz w:val="20"/>
                <w:szCs w:val="20"/>
              </w:rPr>
              <w:t>convertPW_MD.m</w:t>
            </w:r>
            <w:proofErr w:type="spellEnd"/>
          </w:p>
          <w:p w:rsidR="009C47A5" w:rsidRPr="00F22182" w:rsidRDefault="009C47A5" w:rsidP="009C47A5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MD2PW.mat</w:t>
            </w:r>
          </w:p>
          <w:p w:rsidR="00637A9F" w:rsidRDefault="009C47A5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>PW2MD.mat</w:t>
            </w:r>
          </w:p>
          <w:p w:rsidR="00A07914" w:rsidRPr="00F22182" w:rsidRDefault="00A07914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596" w:type="dxa"/>
          </w:tcPr>
          <w:p w:rsidR="00637A9F" w:rsidRPr="00F22182" w:rsidRDefault="00317E17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22182">
              <w:rPr>
                <w:rFonts w:asciiTheme="majorHAnsi" w:hAnsiTheme="majorHAnsi" w:cs="Arial"/>
                <w:sz w:val="20"/>
                <w:szCs w:val="20"/>
              </w:rPr>
              <w:t xml:space="preserve">MATLAB code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and transformations </w:t>
            </w:r>
            <w:r w:rsidRPr="00F22182">
              <w:rPr>
                <w:rFonts w:asciiTheme="majorHAnsi" w:hAnsiTheme="majorHAnsi" w:cs="Arial"/>
                <w:sz w:val="20"/>
                <w:szCs w:val="20"/>
              </w:rPr>
              <w:t>to convert coordinates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and warp images using SPM12</w:t>
            </w:r>
            <w:r w:rsidRPr="00F22182">
              <w:rPr>
                <w:rFonts w:asciiTheme="majorHAnsi" w:hAnsiTheme="majorHAnsi" w:cs="Arial"/>
                <w:sz w:val="20"/>
                <w:szCs w:val="20"/>
              </w:rPr>
              <w:t xml:space="preserve"> between the </w:t>
            </w:r>
            <w:r>
              <w:rPr>
                <w:rFonts w:asciiTheme="majorHAnsi" w:hAnsiTheme="majorHAnsi" w:cs="Arial"/>
                <w:sz w:val="20"/>
                <w:szCs w:val="20"/>
              </w:rPr>
              <w:t>MD and PW spaces</w:t>
            </w:r>
            <w:r w:rsidR="0054120D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="0054120D" w:rsidRPr="00F22182">
              <w:rPr>
                <w:rFonts w:asciiTheme="majorHAnsi" w:hAnsiTheme="majorHAnsi" w:cs="Arial"/>
                <w:sz w:val="20"/>
                <w:szCs w:val="20"/>
              </w:rPr>
              <w:t xml:space="preserve">type </w:t>
            </w:r>
            <w:r w:rsidR="0054120D">
              <w:rPr>
                <w:rFonts w:asciiTheme="majorHAnsi" w:hAnsiTheme="majorHAnsi" w:cs="Arial"/>
                <w:sz w:val="20"/>
                <w:szCs w:val="20"/>
              </w:rPr>
              <w:t xml:space="preserve">‘help </w:t>
            </w:r>
            <w:proofErr w:type="spellStart"/>
            <w:r w:rsidR="0054120D">
              <w:rPr>
                <w:rFonts w:asciiTheme="majorHAnsi" w:hAnsiTheme="majorHAnsi" w:cs="Arial"/>
                <w:sz w:val="20"/>
                <w:szCs w:val="20"/>
              </w:rPr>
              <w:t>convertPW_MD</w:t>
            </w:r>
            <w:proofErr w:type="spellEnd"/>
            <w:r w:rsidR="0054120D">
              <w:rPr>
                <w:rFonts w:asciiTheme="majorHAnsi" w:hAnsiTheme="majorHAnsi" w:cs="Arial"/>
                <w:sz w:val="20"/>
                <w:szCs w:val="20"/>
              </w:rPr>
              <w:t>’ for more)</w:t>
            </w:r>
          </w:p>
        </w:tc>
        <w:tc>
          <w:tcPr>
            <w:tcW w:w="5091" w:type="dxa"/>
          </w:tcPr>
          <w:p w:rsidR="00637A9F" w:rsidRPr="00F22182" w:rsidRDefault="0054120D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Transform any analyses, such as unbiased morphometric results, fMRI, among others to be interpreted in the PW space. This can aid </w:t>
            </w:r>
            <w:proofErr w:type="spellStart"/>
            <w:r w:rsidR="002A3EFB">
              <w:rPr>
                <w:rFonts w:asciiTheme="majorHAnsi" w:hAnsiTheme="majorHAnsi" w:cs="Arial"/>
                <w:sz w:val="20"/>
                <w:szCs w:val="20"/>
              </w:rPr>
              <w:t>coregistering</w:t>
            </w:r>
            <w:proofErr w:type="spellEnd"/>
            <w:r w:rsidR="002A3EFB">
              <w:rPr>
                <w:rFonts w:asciiTheme="majorHAnsi" w:hAnsiTheme="majorHAnsi" w:cs="Arial"/>
                <w:sz w:val="20"/>
                <w:szCs w:val="20"/>
              </w:rPr>
              <w:t xml:space="preserve"> individual MRI measurements (such as fMRI or EEG) to stereotaxic coordinates to better locate sites of </w:t>
            </w:r>
            <w:r>
              <w:rPr>
                <w:rFonts w:asciiTheme="majorHAnsi" w:hAnsiTheme="majorHAnsi" w:cs="Arial"/>
                <w:sz w:val="20"/>
                <w:szCs w:val="20"/>
              </w:rPr>
              <w:t>surgi</w:t>
            </w:r>
            <w:r w:rsidR="002A3EFB">
              <w:rPr>
                <w:rFonts w:asciiTheme="majorHAnsi" w:hAnsiTheme="majorHAnsi" w:cs="Arial"/>
                <w:sz w:val="20"/>
                <w:szCs w:val="20"/>
              </w:rPr>
              <w:t>cal and intracranial recordings in the stereotaxic devices.</w:t>
            </w:r>
          </w:p>
        </w:tc>
      </w:tr>
      <w:tr w:rsidR="00A07914" w:rsidRPr="000B7BEA" w:rsidTr="009C47A5">
        <w:tc>
          <w:tcPr>
            <w:tcW w:w="2499" w:type="dxa"/>
          </w:tcPr>
          <w:p w:rsidR="00A07914" w:rsidRPr="00F22182" w:rsidRDefault="00A07914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MIP-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rat.mat</w:t>
            </w:r>
            <w:proofErr w:type="spellEnd"/>
          </w:p>
        </w:tc>
        <w:tc>
          <w:tcPr>
            <w:tcW w:w="5596" w:type="dxa"/>
          </w:tcPr>
          <w:p w:rsidR="00A07914" w:rsidRPr="00F22182" w:rsidRDefault="00A07914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SPM12-compatible glass brain</w:t>
            </w:r>
          </w:p>
        </w:tc>
        <w:tc>
          <w:tcPr>
            <w:tcW w:w="5091" w:type="dxa"/>
          </w:tcPr>
          <w:p w:rsidR="00A07914" w:rsidRDefault="00A07914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Visualization of fMRI activations and inverse solutions using SPM12.</w:t>
            </w:r>
          </w:p>
        </w:tc>
      </w:tr>
      <w:tr w:rsidR="00BB7DFC" w:rsidRPr="000B7BEA" w:rsidTr="009C47A5">
        <w:tc>
          <w:tcPr>
            <w:tcW w:w="2499" w:type="dxa"/>
          </w:tcPr>
          <w:p w:rsidR="00BB7DFC" w:rsidRDefault="00D97BC2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D97BC2">
              <w:rPr>
                <w:rFonts w:asciiTheme="majorHAnsi" w:hAnsiTheme="majorHAnsi" w:cs="Arial"/>
                <w:sz w:val="20"/>
                <w:szCs w:val="20"/>
              </w:rPr>
              <w:t>elecs_nmdrat30.mat</w:t>
            </w:r>
            <w:r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="004D0EFF">
              <w:rPr>
                <w:rFonts w:asciiTheme="majorHAnsi" w:hAnsiTheme="majorHAnsi" w:cs="Arial"/>
                <w:sz w:val="20"/>
                <w:szCs w:val="20"/>
              </w:rPr>
              <w:t>.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xlsx</w:t>
            </w:r>
            <w:proofErr w:type="spellEnd"/>
          </w:p>
          <w:p w:rsidR="00D97BC2" w:rsidRDefault="004D0EF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D0EFF">
              <w:rPr>
                <w:rFonts w:asciiTheme="majorHAnsi" w:hAnsiTheme="majorHAnsi" w:cs="Arial"/>
                <w:sz w:val="20"/>
                <w:szCs w:val="20"/>
              </w:rPr>
              <w:t>gm_grid-nmdrat30</w:t>
            </w:r>
            <w:r w:rsidR="00D97BC2" w:rsidRPr="00D97BC2">
              <w:rPr>
                <w:rFonts w:asciiTheme="majorHAnsi" w:hAnsiTheme="majorHAnsi" w:cs="Arial"/>
                <w:sz w:val="20"/>
                <w:szCs w:val="20"/>
              </w:rPr>
              <w:t>.mat</w:t>
            </w:r>
          </w:p>
          <w:p w:rsidR="00D97BC2" w:rsidRDefault="004D0EF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D0EFF">
              <w:rPr>
                <w:rFonts w:asciiTheme="majorHAnsi" w:hAnsiTheme="majorHAnsi" w:cs="Arial"/>
                <w:sz w:val="20"/>
                <w:szCs w:val="20"/>
              </w:rPr>
              <w:t>sources-nmdrat30</w:t>
            </w:r>
            <w:r w:rsidR="00D97BC2" w:rsidRPr="00D97BC2">
              <w:rPr>
                <w:rFonts w:asciiTheme="majorHAnsi" w:hAnsiTheme="majorHAnsi" w:cs="Arial"/>
                <w:sz w:val="20"/>
                <w:szCs w:val="20"/>
              </w:rPr>
              <w:t>.mat</w:t>
            </w:r>
          </w:p>
          <w:p w:rsidR="00D97BC2" w:rsidRDefault="004D0EF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D0EFF">
              <w:rPr>
                <w:rFonts w:asciiTheme="majorHAnsi" w:hAnsiTheme="majorHAnsi" w:cs="Arial"/>
                <w:sz w:val="20"/>
                <w:szCs w:val="20"/>
              </w:rPr>
              <w:t>inskull-nmdrat30</w:t>
            </w:r>
            <w:r w:rsidR="00D97BC2" w:rsidRPr="00D97BC2">
              <w:rPr>
                <w:rFonts w:asciiTheme="majorHAnsi" w:hAnsiTheme="majorHAnsi" w:cs="Arial"/>
                <w:sz w:val="20"/>
                <w:szCs w:val="20"/>
              </w:rPr>
              <w:t>.mat</w:t>
            </w:r>
          </w:p>
          <w:p w:rsidR="00D97BC2" w:rsidRDefault="004D0EF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D0EFF">
              <w:rPr>
                <w:rFonts w:asciiTheme="majorHAnsi" w:hAnsiTheme="majorHAnsi" w:cs="Arial"/>
                <w:sz w:val="20"/>
                <w:szCs w:val="20"/>
              </w:rPr>
              <w:t>outskull-nmdrat30</w:t>
            </w:r>
            <w:r w:rsidR="00D97BC2" w:rsidRPr="00D97BC2">
              <w:rPr>
                <w:rFonts w:asciiTheme="majorHAnsi" w:hAnsiTheme="majorHAnsi" w:cs="Arial"/>
                <w:sz w:val="20"/>
                <w:szCs w:val="20"/>
              </w:rPr>
              <w:t>.mat</w:t>
            </w:r>
          </w:p>
          <w:p w:rsidR="00D97BC2" w:rsidRDefault="004D0EFF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D0EFF">
              <w:rPr>
                <w:rFonts w:asciiTheme="majorHAnsi" w:hAnsiTheme="majorHAnsi" w:cs="Arial"/>
                <w:sz w:val="20"/>
                <w:szCs w:val="20"/>
              </w:rPr>
              <w:t>scalp-nmdrat30</w:t>
            </w:r>
            <w:r w:rsidR="00D97BC2" w:rsidRPr="00D97BC2">
              <w:rPr>
                <w:rFonts w:asciiTheme="majorHAnsi" w:hAnsiTheme="majorHAnsi" w:cs="Arial"/>
                <w:sz w:val="20"/>
                <w:szCs w:val="20"/>
              </w:rPr>
              <w:t>.mat</w:t>
            </w:r>
          </w:p>
        </w:tc>
        <w:tc>
          <w:tcPr>
            <w:tcW w:w="5596" w:type="dxa"/>
          </w:tcPr>
          <w:p w:rsidR="00BB7DFC" w:rsidRDefault="00D97BC2" w:rsidP="00D97BC2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EEG head model</w:t>
            </w:r>
            <w:r w:rsidR="004E00FC">
              <w:rPr>
                <w:rFonts w:asciiTheme="majorHAnsi" w:hAnsiTheme="majorHAnsi" w:cs="Arial"/>
                <w:sz w:val="20"/>
                <w:szCs w:val="20"/>
              </w:rPr>
              <w:t xml:space="preserve"> in MD space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. Superficial and volumetric source spaces are provided </w:t>
            </w:r>
          </w:p>
        </w:tc>
        <w:tc>
          <w:tcPr>
            <w:tcW w:w="5091" w:type="dxa"/>
          </w:tcPr>
          <w:p w:rsidR="00BB7DFC" w:rsidRDefault="00D97BC2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EEG source imaging and localization.</w:t>
            </w:r>
          </w:p>
        </w:tc>
      </w:tr>
      <w:tr w:rsidR="004E00FC" w:rsidRPr="000B7BEA" w:rsidTr="009C47A5">
        <w:tc>
          <w:tcPr>
            <w:tcW w:w="2499" w:type="dxa"/>
          </w:tcPr>
          <w:p w:rsidR="004E00FC" w:rsidRPr="00D97BC2" w:rsidRDefault="004E00FC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Brainstorm folder</w:t>
            </w:r>
          </w:p>
        </w:tc>
        <w:tc>
          <w:tcPr>
            <w:tcW w:w="5596" w:type="dxa"/>
          </w:tcPr>
          <w:p w:rsidR="004E00FC" w:rsidRDefault="004E00FC" w:rsidP="00D97BC2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Brainstorm compatible folder with head model and MRI template in MD space</w:t>
            </w:r>
          </w:p>
        </w:tc>
        <w:tc>
          <w:tcPr>
            <w:tcW w:w="5091" w:type="dxa"/>
          </w:tcPr>
          <w:p w:rsidR="004E00FC" w:rsidRDefault="004E00FC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EEG source imaging and localization using Brainstorm</w:t>
            </w:r>
          </w:p>
          <w:p w:rsidR="00B348B3" w:rsidRDefault="00B348B3" w:rsidP="001941B7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To import to Brainstorm, see diagram below.</w:t>
            </w:r>
          </w:p>
        </w:tc>
      </w:tr>
    </w:tbl>
    <w:p w:rsidR="001941B7" w:rsidRPr="000B7BEA" w:rsidRDefault="00B348B3" w:rsidP="001941B7">
      <w:pPr>
        <w:rPr>
          <w:rFonts w:asciiTheme="majorHAnsi" w:hAnsiTheme="majorHAnsi"/>
        </w:rPr>
      </w:pPr>
      <w:bookmarkStart w:id="35" w:name="_GoBack"/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8220075" cy="1666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</w:p>
    <w:sectPr w:rsidR="001941B7" w:rsidRPr="000B7BEA" w:rsidSect="00637A9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CE" w:rsidRDefault="00A818CE" w:rsidP="000B7BEA">
      <w:pPr>
        <w:spacing w:after="0" w:line="240" w:lineRule="auto"/>
      </w:pPr>
      <w:r>
        <w:separator/>
      </w:r>
    </w:p>
  </w:endnote>
  <w:endnote w:type="continuationSeparator" w:id="0">
    <w:p w:rsidR="00A818CE" w:rsidRDefault="00A818CE" w:rsidP="000B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CE" w:rsidRDefault="00A818CE" w:rsidP="000B7BEA">
      <w:pPr>
        <w:spacing w:after="0" w:line="240" w:lineRule="auto"/>
      </w:pPr>
      <w:r>
        <w:separator/>
      </w:r>
    </w:p>
  </w:footnote>
  <w:footnote w:type="continuationSeparator" w:id="0">
    <w:p w:rsidR="00A818CE" w:rsidRDefault="00A818CE" w:rsidP="000B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EA" w:rsidRDefault="000B7BEA">
    <w:pPr>
      <w:pStyle w:val="Header"/>
    </w:pPr>
    <w:r>
      <w:rPr>
        <w:noProof/>
      </w:rPr>
      <w:drawing>
        <wp:inline distT="0" distB="0" distL="0" distR="0" wp14:anchorId="2C72B107" wp14:editId="46FE267F">
          <wp:extent cx="4570670" cy="61708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263" r="57508"/>
                  <a:stretch/>
                </pic:blipFill>
                <pic:spPr bwMode="auto">
                  <a:xfrm>
                    <a:off x="0" y="0"/>
                    <a:ext cx="4638209" cy="626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142"/>
    <w:multiLevelType w:val="hybridMultilevel"/>
    <w:tmpl w:val="748E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AA"/>
    <w:rsid w:val="000B2821"/>
    <w:rsid w:val="000B7BEA"/>
    <w:rsid w:val="000E36EB"/>
    <w:rsid w:val="00143A35"/>
    <w:rsid w:val="001941B7"/>
    <w:rsid w:val="001C0B79"/>
    <w:rsid w:val="001F0DB2"/>
    <w:rsid w:val="00231E89"/>
    <w:rsid w:val="00275F83"/>
    <w:rsid w:val="002A3EFB"/>
    <w:rsid w:val="00312870"/>
    <w:rsid w:val="00317E17"/>
    <w:rsid w:val="004D0EFF"/>
    <w:rsid w:val="004E00FC"/>
    <w:rsid w:val="0054120D"/>
    <w:rsid w:val="00567C98"/>
    <w:rsid w:val="00637A9F"/>
    <w:rsid w:val="006B7781"/>
    <w:rsid w:val="00741A11"/>
    <w:rsid w:val="007F3948"/>
    <w:rsid w:val="00927A86"/>
    <w:rsid w:val="0098325D"/>
    <w:rsid w:val="009C47A5"/>
    <w:rsid w:val="00A07914"/>
    <w:rsid w:val="00A818CE"/>
    <w:rsid w:val="00AE24C3"/>
    <w:rsid w:val="00B30027"/>
    <w:rsid w:val="00B348B3"/>
    <w:rsid w:val="00BA000C"/>
    <w:rsid w:val="00BB7DFC"/>
    <w:rsid w:val="00BD0884"/>
    <w:rsid w:val="00CD7DDA"/>
    <w:rsid w:val="00D97BC2"/>
    <w:rsid w:val="00EB0C68"/>
    <w:rsid w:val="00F152AA"/>
    <w:rsid w:val="00F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9BB6C-656A-4AB8-8146-7893074F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BEA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AA"/>
    <w:pPr>
      <w:ind w:left="720"/>
      <w:contextualSpacing/>
    </w:pPr>
  </w:style>
  <w:style w:type="table" w:styleId="TableGrid">
    <w:name w:val="Table Grid"/>
    <w:basedOn w:val="TableNormal"/>
    <w:uiPriority w:val="59"/>
    <w:rsid w:val="0019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EA"/>
  </w:style>
  <w:style w:type="paragraph" w:styleId="Footer">
    <w:name w:val="footer"/>
    <w:basedOn w:val="Normal"/>
    <w:link w:val="FooterChar"/>
    <w:uiPriority w:val="99"/>
    <w:unhideWhenUsed/>
    <w:rsid w:val="000B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EA"/>
  </w:style>
  <w:style w:type="character" w:customStyle="1" w:styleId="Heading1Char">
    <w:name w:val="Heading 1 Char"/>
    <w:basedOn w:val="DefaultParagraphFont"/>
    <w:link w:val="Heading1"/>
    <w:uiPriority w:val="9"/>
    <w:rsid w:val="000B7B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53D9-40BE-4395-92E1-9425F2FC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Valdes Hernandez</dc:creator>
  <cp:keywords/>
  <dc:description/>
  <cp:lastModifiedBy>Valdes Hernandez,Pedro Antonio</cp:lastModifiedBy>
  <cp:revision>3</cp:revision>
  <dcterms:created xsi:type="dcterms:W3CDTF">2018-12-05T02:48:00Z</dcterms:created>
  <dcterms:modified xsi:type="dcterms:W3CDTF">2018-12-05T02:50:00Z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-1296048561</vt:i4>
  </property>
</Properties>
</file>